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2" w:firstLine="4536"/>
        <w:jc w:val="center"/>
        <w:rPr>
          <w:rFonts w:ascii="Times New Roman" w:hAnsi="Times New Roman" w:cs="Times New Roman"/>
          <w:sz w:val="28"/>
          <w:szCs w:val="28"/>
        </w:rPr>
      </w:pPr>
      <w:r>
        <w:rPr>
          <w:rFonts w:cs="Times New Roman" w:ascii="Times New Roman" w:hAnsi="Times New Roman"/>
          <w:sz w:val="28"/>
          <w:szCs w:val="28"/>
        </w:rPr>
        <w:t>Приложение 2</w:t>
      </w:r>
    </w:p>
    <w:p>
      <w:pPr>
        <w:pStyle w:val="Normal"/>
        <w:spacing w:lineRule="auto" w:line="240" w:before="0" w:after="0"/>
        <w:ind w:left="4536" w:hanging="0"/>
        <w:jc w:val="both"/>
        <w:rPr>
          <w:rFonts w:ascii="Times New Roman" w:hAnsi="Times New Roman" w:cs="Times New Roman"/>
          <w:sz w:val="28"/>
          <w:szCs w:val="28"/>
        </w:rPr>
      </w:pPr>
      <w:r>
        <w:rPr>
          <w:rFonts w:cs="Times New Roman" w:ascii="Times New Roman" w:hAnsi="Times New Roman"/>
          <w:sz w:val="28"/>
          <w:szCs w:val="28"/>
        </w:rPr>
        <w:t>к государственной программе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ПОРЯДОК</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предоставления субсидий бюджетам муниципальных образований</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на софинансирование объектов капитальных вложений</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муниципальной собственности в рамках реализации подпрограммы</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«Развитие социальной и инженерной инфраструктуры Брянской</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области» государственной программы «Обеспечение реализации</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государственных полномочий в области строительства,</w:t>
      </w:r>
    </w:p>
    <w:p>
      <w:pPr>
        <w:pStyle w:val="NoSpacing"/>
        <w:jc w:val="center"/>
        <w:rPr>
          <w:rFonts w:ascii="Times New Roman" w:hAnsi="Times New Roman" w:cs="Times New Roman"/>
          <w:sz w:val="28"/>
          <w:szCs w:val="28"/>
          <w:lang w:eastAsia="ru-RU"/>
        </w:rPr>
      </w:pPr>
      <w:r>
        <w:rPr>
          <w:rFonts w:cs="Times New Roman" w:ascii="Times New Roman" w:hAnsi="Times New Roman"/>
          <w:sz w:val="28"/>
          <w:szCs w:val="28"/>
          <w:lang w:eastAsia="ru-RU"/>
        </w:rPr>
        <w:t>архитектуры и развитие дорожного хозяйства Брянской области»</w:t>
      </w:r>
    </w:p>
    <w:p>
      <w:pPr>
        <w:pStyle w:val="NoSpacing"/>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на софинансирование объектов капитальных вложений муниципальной собственности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(далее - Субсидии), критерии отбора муниципальных образований для предоставления субсидий и порядок оценки эффективности использования субсидий.</w:t>
      </w:r>
    </w:p>
    <w:p>
      <w:pPr>
        <w:pStyle w:val="NoSpacing"/>
        <w:ind w:firstLine="709"/>
        <w:jc w:val="both"/>
        <w:rPr>
          <w:rFonts w:ascii="Times New Roman" w:hAnsi="Times New Roman" w:cs="Times New Roman"/>
          <w:bCs/>
          <w:sz w:val="28"/>
          <w:szCs w:val="28"/>
          <w:lang w:eastAsia="ru-RU"/>
        </w:rPr>
      </w:pPr>
      <w:bookmarkStart w:id="0" w:name="P283"/>
      <w:bookmarkEnd w:id="0"/>
      <w:r>
        <w:rPr>
          <w:rFonts w:cs="Times New Roman" w:ascii="Times New Roman" w:hAnsi="Times New Roman"/>
          <w:sz w:val="28"/>
          <w:szCs w:val="28"/>
          <w:lang w:eastAsia="ru-RU"/>
        </w:rPr>
        <w:t xml:space="preserve">2. </w:t>
      </w:r>
      <w:r>
        <w:rPr>
          <w:rFonts w:cs="Times New Roman" w:ascii="Times New Roman" w:hAnsi="Times New Roman"/>
          <w:bCs/>
          <w:sz w:val="28"/>
          <w:szCs w:val="28"/>
          <w:lang w:eastAsia="ru-RU"/>
        </w:rPr>
        <w:t>Субсидии предоставляются бюджетам муниципальных образований Брянской области на реализацию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следующие цели:</w:t>
      </w:r>
    </w:p>
    <w:p>
      <w:pPr>
        <w:pStyle w:val="NoSpacing"/>
        <w:ind w:firstLine="709"/>
        <w:jc w:val="both"/>
        <w:rPr>
          <w:rFonts w:ascii="Times New Roman" w:hAnsi="Times New Roman" w:cs="Times New Roman"/>
          <w:bCs/>
          <w:sz w:val="28"/>
          <w:szCs w:val="28"/>
          <w:lang w:eastAsia="ru-RU"/>
        </w:rPr>
      </w:pPr>
      <w:r>
        <w:rPr>
          <w:rFonts w:cs="Times New Roman" w:ascii="Times New Roman" w:hAnsi="Times New Roman"/>
          <w:bCs/>
          <w:sz w:val="28"/>
          <w:szCs w:val="28"/>
          <w:lang w:eastAsia="ru-RU"/>
        </w:rPr>
        <w:t>- строительство и реконструкция газопроводных сетей;</w:t>
      </w:r>
    </w:p>
    <w:p>
      <w:pPr>
        <w:pStyle w:val="NoSpacing"/>
        <w:ind w:firstLine="709"/>
        <w:jc w:val="both"/>
        <w:rPr>
          <w:rFonts w:ascii="Times New Roman" w:hAnsi="Times New Roman" w:cs="Times New Roman"/>
          <w:bCs/>
          <w:sz w:val="28"/>
          <w:szCs w:val="28"/>
          <w:lang w:eastAsia="ru-RU"/>
        </w:rPr>
      </w:pPr>
      <w:r>
        <w:rPr>
          <w:rFonts w:cs="Times New Roman" w:ascii="Times New Roman" w:hAnsi="Times New Roman"/>
          <w:bCs/>
          <w:sz w:val="28"/>
          <w:szCs w:val="28"/>
          <w:lang w:eastAsia="ru-RU"/>
        </w:rPr>
        <w:t>- строительство и реконструкция водопроводных сетей и систем водозабора, систем водоотведения;</w:t>
      </w:r>
    </w:p>
    <w:p>
      <w:pPr>
        <w:pStyle w:val="NoSpacing"/>
        <w:ind w:firstLine="709"/>
        <w:jc w:val="both"/>
        <w:rPr>
          <w:rFonts w:ascii="Times New Roman" w:hAnsi="Times New Roman" w:cs="Times New Roman"/>
          <w:bCs/>
          <w:sz w:val="28"/>
          <w:szCs w:val="28"/>
          <w:lang w:eastAsia="ru-RU"/>
        </w:rPr>
      </w:pPr>
      <w:r>
        <w:rPr>
          <w:rFonts w:cs="Times New Roman" w:ascii="Times New Roman" w:hAnsi="Times New Roman"/>
          <w:bCs/>
          <w:sz w:val="28"/>
          <w:szCs w:val="28"/>
          <w:lang w:eastAsia="ru-RU"/>
        </w:rPr>
        <w:t>- модернизация объектов коммунальной инфраструктуры;</w:t>
      </w:r>
    </w:p>
    <w:p>
      <w:pPr>
        <w:pStyle w:val="NoSpacing"/>
        <w:ind w:firstLine="709"/>
        <w:jc w:val="both"/>
        <w:rPr>
          <w:rFonts w:ascii="Times New Roman" w:hAnsi="Times New Roman" w:cs="Times New Roman"/>
          <w:bCs/>
          <w:sz w:val="28"/>
          <w:szCs w:val="28"/>
          <w:lang w:eastAsia="ru-RU"/>
        </w:rPr>
      </w:pPr>
      <w:r>
        <w:rPr>
          <w:rFonts w:cs="Times New Roman" w:ascii="Times New Roman" w:hAnsi="Times New Roman"/>
          <w:bCs/>
          <w:sz w:val="28"/>
          <w:szCs w:val="28"/>
          <w:lang w:eastAsia="ru-RU"/>
        </w:rPr>
        <w:t>- строительство и реконструкция котельных к объектам социально-культурной сферы;</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а также на предоставление субсидий на осуществление капитальных вложений в объекты капитального строительства муниципальной собственности муниципальным предприятиям, в ведении которых находятся инженерные сети муниципального образования.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3. Условиями предоставления субсидии бюджетам муниципальных образований на цели, предусмотренные пунктом 2 настоящего Порядка, являются: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 наличие ассигнований в бюджетах муниципальных образований в объеме не менее 5% объема расходного обязательства муниципального образования;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 заключение соглашения о предоставлении субсидии;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3) перечень мероприятий, подлежащих утверждению правовыми актами муниципального образования.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6. Отбор муниципальных образований Брянской области осуществляет департамент строительства Брянской области.</w:t>
      </w:r>
    </w:p>
    <w:p>
      <w:pPr>
        <w:pStyle w:val="NoSpacing"/>
        <w:ind w:firstLine="709"/>
        <w:jc w:val="both"/>
        <w:rPr>
          <w:rFonts w:ascii="Times New Roman" w:hAnsi="Times New Roman" w:cs="Times New Roman"/>
          <w:sz w:val="28"/>
          <w:szCs w:val="28"/>
          <w:lang w:eastAsia="ru-RU"/>
        </w:rPr>
      </w:pPr>
      <w:bookmarkStart w:id="1" w:name="P295"/>
      <w:bookmarkEnd w:id="1"/>
      <w:r>
        <w:rPr>
          <w:rFonts w:cs="Times New Roman" w:ascii="Times New Roman" w:hAnsi="Times New Roman"/>
          <w:sz w:val="28"/>
          <w:szCs w:val="28"/>
          <w:lang w:eastAsia="ru-RU"/>
        </w:rPr>
        <w:t>7. Критериями отбора муниципальных образований для предоставления субсидий являются: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отсутствие водопроводных сетей, канализационных сетей;</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отсутствие сетей газоснабжения;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несоответствие тепловых режимов котельных объектов социально-культурной сферы населенных пунктов существующим нормам;</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наличие объектов незавершенного строительства.</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2 ноября 2016 года № 89-З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 в соответствии с пунктом 10 Правил формирования, предоставления и распределения субсидий (далее - соглашение).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в территориальном органе Федерального казначейства для учета операций со средствами бюджетов муниципальных образований.</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12. Администрации муниципальных образований (муниципальные предприятия, в ведении которых находятся инженерные сети муниципального образования) осуществляют закупку работ на выполнение строительно-монтажных работ, приобретение оборудования, на выполнение работ,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bookmarkStart w:id="2" w:name="_GoBack"/>
      <w:bookmarkEnd w:id="2"/>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13. Администрации муниципальных образований обеспечивают предоставление отчетов согласно срокам и формам, предусмотренным соглашением.</w:t>
      </w:r>
    </w:p>
    <w:p>
      <w:pPr>
        <w:pStyle w:val="NoSpacing"/>
        <w:ind w:firstLine="709"/>
        <w:jc w:val="both"/>
        <w:rPr>
          <w:rFonts w:ascii="Times New Roman" w:hAnsi="Times New Roman" w:cs="Times New Roman"/>
          <w:sz w:val="28"/>
          <w:szCs w:val="28"/>
          <w:lang w:eastAsia="ru-RU"/>
        </w:rPr>
      </w:pPr>
      <w:bookmarkStart w:id="3" w:name="P307"/>
      <w:bookmarkEnd w:id="3"/>
      <w:r>
        <w:rPr>
          <w:rFonts w:cs="Times New Roman" w:ascii="Times New Roman" w:hAnsi="Times New Roman"/>
          <w:sz w:val="28"/>
          <w:szCs w:val="28"/>
          <w:lang w:eastAsia="ru-RU"/>
        </w:rPr>
        <w:t>13.1. Показателями (индикаторами) подпрограммы является строительство и реконструкция систем газоснабжения, водоснабжения, водоотведения, перевод отопления социально-культурных объектов на природный газ в населенных пунктах Брянской области.</w:t>
      </w:r>
    </w:p>
    <w:p>
      <w:pPr>
        <w:pStyle w:val="NoSpacing"/>
        <w:ind w:firstLine="709"/>
        <w:jc w:val="both"/>
        <w:rPr>
          <w:rFonts w:ascii="Times New Roman" w:hAnsi="Times New Roman" w:cs="Times New Roman"/>
          <w:sz w:val="28"/>
          <w:szCs w:val="28"/>
          <w:lang w:eastAsia="ru-RU"/>
        </w:rPr>
      </w:pPr>
      <w:bookmarkStart w:id="4" w:name="P308"/>
      <w:bookmarkEnd w:id="4"/>
      <w:r>
        <w:rPr>
          <w:rFonts w:cs="Times New Roman" w:ascii="Times New Roman" w:hAnsi="Times New Roman"/>
          <w:sz w:val="28"/>
          <w:szCs w:val="28"/>
          <w:lang w:eastAsia="ru-RU"/>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целевых значений показателей (индикаторов). Критерием эффективности использования субсидий является достижение значения целевого показателя результата, установленного соглашением на софинансирование объектов муниципальной собственности на текущий финансовый год и на плановый период.</w:t>
      </w:r>
    </w:p>
    <w:p>
      <w:pPr>
        <w:pStyle w:val="NoSpacing"/>
        <w:ind w:firstLine="709"/>
        <w:jc w:val="both"/>
        <w:rPr>
          <w:rFonts w:ascii="Times New Roman" w:hAnsi="Times New Roman" w:cs="Times New Roman"/>
          <w:sz w:val="28"/>
          <w:szCs w:val="28"/>
          <w:lang w:eastAsia="ru-RU"/>
        </w:rPr>
      </w:pPr>
      <w:bookmarkStart w:id="5" w:name="P309"/>
      <w:bookmarkEnd w:id="5"/>
      <w:r>
        <w:rPr>
          <w:rFonts w:cs="Times New Roman" w:ascii="Times New Roman" w:hAnsi="Times New Roman"/>
          <w:sz w:val="28"/>
          <w:szCs w:val="28"/>
          <w:lang w:eastAsia="ru-RU"/>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Pr>
          <w:rFonts w:cs="Times New Roman" w:ascii="Times New Roman" w:hAnsi="Times New Roman"/>
          <w:sz w:val="28"/>
          <w:szCs w:val="28"/>
          <w:vertAlign w:val="subscript"/>
          <w:lang w:eastAsia="ru-RU"/>
        </w:rPr>
        <w:t>возврата</w:t>
      </w:r>
      <w:r>
        <w:rPr>
          <w:rFonts w:cs="Times New Roman" w:ascii="Times New Roman" w:hAnsi="Times New Roman"/>
          <w:sz w:val="28"/>
          <w:szCs w:val="28"/>
          <w:lang w:eastAsia="ru-RU"/>
        </w:rPr>
        <w:t>), рассчитывается по формуле: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V</w:t>
      </w:r>
      <w:r>
        <w:rPr>
          <w:rFonts w:cs="Times New Roman" w:ascii="Times New Roman" w:hAnsi="Times New Roman"/>
          <w:sz w:val="28"/>
          <w:szCs w:val="28"/>
          <w:vertAlign w:val="subscript"/>
          <w:lang w:eastAsia="ru-RU"/>
        </w:rPr>
        <w:t>возврата</w:t>
      </w:r>
      <w:r>
        <w:rPr>
          <w:rFonts w:cs="Times New Roman" w:ascii="Times New Roman" w:hAnsi="Times New Roman"/>
          <w:sz w:val="28"/>
          <w:szCs w:val="28"/>
          <w:lang w:eastAsia="ru-RU"/>
        </w:rPr>
        <w:t xml:space="preserve"> = (V</w:t>
      </w:r>
      <w:r>
        <w:rPr>
          <w:rFonts w:cs="Times New Roman" w:ascii="Times New Roman" w:hAnsi="Times New Roman"/>
          <w:sz w:val="28"/>
          <w:szCs w:val="28"/>
          <w:vertAlign w:val="subscript"/>
          <w:lang w:eastAsia="ru-RU"/>
        </w:rPr>
        <w:t>субсидии</w:t>
      </w:r>
      <w:r>
        <w:rPr>
          <w:rFonts w:cs="Times New Roman" w:ascii="Times New Roman" w:hAnsi="Times New Roman"/>
          <w:sz w:val="28"/>
          <w:szCs w:val="28"/>
          <w:lang w:eastAsia="ru-RU"/>
        </w:rPr>
        <w:t xml:space="preserve"> x k x m / </w:t>
      </w:r>
      <w:r>
        <w:rPr>
          <w:rFonts w:cs="Times New Roman" w:ascii="Times New Roman" w:hAnsi="Times New Roman"/>
          <w:sz w:val="28"/>
          <w:szCs w:val="28"/>
          <w:lang w:val="en-US" w:eastAsia="ru-RU"/>
        </w:rPr>
        <w:t>n</w:t>
      </w:r>
      <w:r>
        <w:rPr>
          <w:rFonts w:cs="Times New Roman" w:ascii="Times New Roman" w:hAnsi="Times New Roman"/>
          <w:sz w:val="28"/>
          <w:szCs w:val="28"/>
          <w:lang w:eastAsia="ru-RU"/>
        </w:rPr>
        <w:t>) x 0,1, где: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V</w:t>
      </w:r>
      <w:r>
        <w:rPr>
          <w:rFonts w:cs="Times New Roman" w:ascii="Times New Roman" w:hAnsi="Times New Roman"/>
          <w:sz w:val="28"/>
          <w:szCs w:val="28"/>
          <w:vertAlign w:val="subscript"/>
          <w:lang w:eastAsia="ru-RU"/>
        </w:rPr>
        <w:t>субсидии</w:t>
      </w:r>
      <w:r>
        <w:rPr>
          <w:rFonts w:cs="Times New Roman" w:ascii="Times New Roman" w:hAnsi="Times New Roman"/>
          <w:sz w:val="28"/>
          <w:szCs w:val="28"/>
          <w:lang w:eastAsia="ru-RU"/>
        </w:rPr>
        <w:t xml:space="preserve"> - размер субсидии, предоставленной бюджету муниципального образования в отчетном финансовом году;</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val="en-US" w:eastAsia="ru-RU"/>
        </w:rPr>
        <w:t>n</w:t>
      </w:r>
      <w:r>
        <w:rPr>
          <w:rFonts w:cs="Times New Roman" w:ascii="Times New Roman" w:hAnsi="Times New Roman"/>
          <w:sz w:val="28"/>
          <w:szCs w:val="28"/>
          <w:lang w:eastAsia="ru-RU"/>
        </w:rPr>
        <w:t xml:space="preserve"> - общее количество показателей результативности использования субсидии;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k - коэффициент возврата субсидии.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Pr>
          <w:rFonts w:cs="Times New Roman" w:ascii="Times New Roman" w:hAnsi="Times New Roman"/>
          <w:sz w:val="28"/>
          <w:szCs w:val="28"/>
          <w:vertAlign w:val="subscript"/>
          <w:lang w:eastAsia="ru-RU"/>
        </w:rPr>
        <w:t>субсидии</w:t>
      </w:r>
      <w:r>
        <w:rPr>
          <w:rFonts w:cs="Times New Roman" w:ascii="Times New Roman" w:hAnsi="Times New Roman"/>
          <w:sz w:val="28"/>
          <w:szCs w:val="28"/>
          <w:lang w:eastAsia="ru-RU"/>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Коэффициент возврата субсидии рассчитывается по формуле: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center"/>
        <w:rPr>
          <w:rFonts w:ascii="Times New Roman" w:hAnsi="Times New Roman" w:cs="Times New Roman"/>
          <w:sz w:val="28"/>
          <w:szCs w:val="28"/>
          <w:lang w:val="en-US" w:eastAsia="ru-RU"/>
        </w:rPr>
      </w:pPr>
      <w:r>
        <w:rPr>
          <w:rFonts w:cs="Times New Roman" w:ascii="Times New Roman" w:hAnsi="Times New Roman"/>
          <w:sz w:val="28"/>
          <w:szCs w:val="28"/>
          <w:lang w:val="en-US" w:eastAsia="ru-RU"/>
        </w:rPr>
        <w:t xml:space="preserve">k = SUM Di / m, </w:t>
      </w:r>
      <w:r>
        <w:rPr>
          <w:rFonts w:cs="Times New Roman" w:ascii="Times New Roman" w:hAnsi="Times New Roman"/>
          <w:sz w:val="28"/>
          <w:szCs w:val="28"/>
          <w:lang w:eastAsia="ru-RU"/>
        </w:rPr>
        <w:t>где</w:t>
      </w:r>
      <w:r>
        <w:rPr>
          <w:rFonts w:cs="Times New Roman" w:ascii="Times New Roman" w:hAnsi="Times New Roman"/>
          <w:sz w:val="28"/>
          <w:szCs w:val="28"/>
          <w:lang w:val="en-US" w:eastAsia="ru-RU"/>
        </w:rPr>
        <w:t>:</w:t>
      </w:r>
    </w:p>
    <w:p>
      <w:pPr>
        <w:pStyle w:val="NoSpacing"/>
        <w:ind w:firstLine="709"/>
        <w:jc w:val="both"/>
        <w:rPr>
          <w:rFonts w:ascii="Times New Roman" w:hAnsi="Times New Roman" w:cs="Times New Roman"/>
          <w:sz w:val="28"/>
          <w:szCs w:val="28"/>
          <w:lang w:val="en-US" w:eastAsia="ru-RU"/>
        </w:rPr>
      </w:pPr>
      <w:r>
        <w:rPr>
          <w:rFonts w:cs="Times New Roman" w:ascii="Times New Roman" w:hAnsi="Times New Roman"/>
          <w:sz w:val="28"/>
          <w:szCs w:val="28"/>
          <w:lang w:val="en-US" w:eastAsia="ru-RU"/>
        </w:rPr>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Di - индекс, отражающий уровень недостижения i-го показателя результативности использования субсидии.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Индекс, отражающий уровень недостижения i-го показателя результативности использования субсидии, определяется по формуле: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Di = 1 - Ti / Si, где: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Ti - фактически достигнутое значение i-го показателя результативности использования субсидии на отчетную дату;</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Si - плановое значение i-го показателя результативности использования субсидии, установленное соглашением.</w:t>
      </w:r>
    </w:p>
    <w:p>
      <w:pPr>
        <w:pStyle w:val="NoSpacing"/>
        <w:ind w:firstLine="709"/>
        <w:jc w:val="both"/>
        <w:rPr>
          <w:rFonts w:ascii="Times New Roman" w:hAnsi="Times New Roman" w:cs="Times New Roman"/>
          <w:sz w:val="28"/>
          <w:szCs w:val="28"/>
          <w:lang w:eastAsia="ru-RU"/>
        </w:rPr>
      </w:pPr>
      <w:bookmarkStart w:id="6" w:name="P330"/>
      <w:bookmarkEnd w:id="6"/>
      <w:r>
        <w:rPr>
          <w:rFonts w:cs="Times New Roman" w:ascii="Times New Roman" w:hAnsi="Times New Roman"/>
          <w:sz w:val="28"/>
          <w:szCs w:val="28"/>
          <w:lang w:eastAsia="ru-RU"/>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16. Освобождение муниципальных образований от применения мер ответственности, предусмотренных пунктами 14, </w:t>
      </w:r>
      <w:hyperlink w:anchor="P330">
        <w:r>
          <w:rPr>
            <w:rFonts w:cs="Times New Roman" w:ascii="Times New Roman" w:hAnsi="Times New Roman"/>
            <w:sz w:val="28"/>
            <w:szCs w:val="28"/>
            <w:lang w:eastAsia="ru-RU"/>
          </w:rPr>
          <w:t>15</w:t>
        </w:r>
      </w:hyperlink>
      <w:r>
        <w:rPr>
          <w:rFonts w:cs="Times New Roman" w:ascii="Times New Roman" w:hAnsi="Times New Roman"/>
          <w:sz w:val="28"/>
          <w:szCs w:val="28"/>
          <w:lang w:eastAsia="ru-RU"/>
        </w:rPr>
        <w:t xml:space="preserve"> настоящего Порядка, осуществляется в соответствии с пунктом 20 Правил формирования, предоставления и распределения субсидий.</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17. Главный распорядитель указанных субсидий вправе вносить предложения о перераспределении субсидий между муниципальными образованиями.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18.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19.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и 15 настоящего Порядка, к нему применяются бюджетные меры принуждения, предусмотренные бюджетным законодательством Российской Федерации.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21.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22. Не использованные по состоянию на 1 января очередного финансового года остатки средств субсидии подлежат возврату в областной бюджет.</w:t>
      </w:r>
    </w:p>
    <w:p>
      <w:pPr>
        <w:pStyle w:val="NoSpacing"/>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МЕТОДИКА</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распределения субсидий бюджетам муниципальных образований</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на софинансирование объектов капитальных вложений</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муниципальной собственности в рамках реализации подпрограммы</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«Развитие социальной и инженерной инфраструктуры Брянской</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области» государственной программы «Обеспечение реализации</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государственных полномочий в области строительства,</w:t>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архитектуры и развитие дорожного хозяйства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Субсидии предоставляются бюджетам муниципальных образований на софинансирование объектов капитальных вложений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Субсидия распределяется между муниципальными образованиями по следующей методике расчета:</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center"/>
        <w:rPr>
          <w:rFonts w:ascii="Times New Roman" w:hAnsi="Times New Roman" w:cs="Times New Roman"/>
          <w:sz w:val="28"/>
          <w:szCs w:val="28"/>
          <w:lang w:eastAsia="ru-RU"/>
        </w:rPr>
      </w:pPr>
      <w:r>
        <w:rPr>
          <w:rFonts w:cs="Times New Roman" w:ascii="Times New Roman" w:hAnsi="Times New Roman"/>
          <w:sz w:val="28"/>
          <w:szCs w:val="28"/>
          <w:lang w:eastAsia="ru-RU"/>
        </w:rPr>
        <w:t>Сi = С x Vi / V, где:</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Сi - размер субсидии бюджету i-го муниципального образования;</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 - общий объем субсидий, выделяемых бюджетам муниципальных образований на софинансирование объектов капитальных вложений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V - общий объем затрат,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Spacing"/>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Vi - объем затрат по i-му муниципальному образованию на софинансирование объектов капитальных вложений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7996"/>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NoSpacing">
    <w:name w:val="No Spacing"/>
    <w:uiPriority w:val="1"/>
    <w:qFormat/>
    <w:rsid w:val="00167996"/>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Application>LibreOffice/7.0.1.2$Windows_X86_64 LibreOffice_project/7cbcfc562f6eb6708b5ff7d7397325de9e764452</Application>
  <Pages>7</Pages>
  <Words>1670</Words>
  <Characters>13324</Characters>
  <CharactersWithSpaces>14916</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2021-09-01T13:18:00Z</dcterms:created>
  <dc:creator>User Windows</dc:creator>
  <dc:description/>
  <dc:language>ru-RU</dc:language>
  <cp:lastModifiedBy>User Windows</cp:lastModifiedBy>
  <cp:lastPrinted>2021-10-25T11:11:47Z</cp:lastPrinted>
  <dcterms:modified xsi:type="dcterms:W3CDTF">2021-10-25T06:42:00Z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